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ANEXO II – FORMULÁRIO DE ACEITE DE PUBLICAÇÃO</w:t>
      </w:r>
    </w:p>
    <w:p>
      <w:pPr>
        <w:jc w:val="center"/>
      </w:pPr>
      <w:r>
        <w:rPr>
          <w:rFonts w:ascii="Times New Roman" w:hAnsi="Times New Roman"/>
          <w:b/>
          <w:sz w:val="24"/>
        </w:rPr>
        <w:t>EDITAL AMC Nº 10/2026 – JOAQUIM GOMES DE SOUZA – FLUXO CONTÍNUO</w:t>
      </w:r>
    </w:p>
    <w:p>
      <w:pPr>
        <w:pStyle w:val="Heading1"/>
      </w:pPr>
      <w:r>
        <w:t>1. IDENTIFICAÇÃO DA OBRA</w:t>
      </w:r>
    </w:p>
    <w:p>
      <w:r>
        <w:t>Título: __________________________________________</w:t>
        <w:br/>
        <w:t>Tipo: ( ) Livro  ( ) Coletânea</w:t>
        <w:br/>
        <w:t>Proponente/Organizador(a): __________________________</w:t>
        <w:br/>
        <w:t>CPF: __________________  E-mail: __________________</w:t>
        <w:br/>
        <w:t>Vínculo com a AMC: _________________________________</w:t>
        <w:br/>
        <w:t>Número do processo/proposta: ________________________</w:t>
      </w:r>
    </w:p>
    <w:p>
      <w:pPr>
        <w:pStyle w:val="Heading1"/>
      </w:pPr>
      <w:r>
        <w:t>2. OBJETO</w:t>
      </w:r>
    </w:p>
    <w:p>
      <w:r>
        <w:t>O presente instrumento formaliza a publicação da obra aprovada no âmbito do Edital AMC nº 10/2026 e disciplina os direitos e obrigações relativos à edição, reprodução, distribuição e disponibilização da obra.</w:t>
      </w:r>
    </w:p>
    <w:p>
      <w:pPr>
        <w:pStyle w:val="Heading1"/>
      </w:pPr>
      <w:r>
        <w:t>3. LICENÇA EDITORIAL</w:t>
      </w:r>
    </w:p>
    <w:p>
      <w:r>
        <w:t>O(A) autor(a)/proponente concede à AMC licença exclusiva para publicação, reprodução, edição, distribuição e disponibilização da obra, em formato impresso e digital, no território brasileiro, pelo prazo de 5 (cinco) anos contado da primeira publicação, prorrogável mediante acordo escrito. A permanência da versão digital já publicada no Repositório Institucional da AMC poderá subsistir, em caráter não exclusivo, para fins de preservação, acesso acadêmico e memória institucional, salvo impedimento legal ou decisão fundamentada em sentido diverso. A licença não transfere os direitos morais do autor, que permanecem preservados nos termos da legislação aplicável.</w:t>
      </w:r>
    </w:p>
    <w:p>
      <w:pPr>
        <w:pStyle w:val="Heading1"/>
      </w:pPr>
      <w:r>
        <w:t>4. EXCLUSIVIDADE E EXPLORAÇÃO ECONÔMICA</w:t>
      </w:r>
    </w:p>
    <w:p>
      <w:r>
        <w:t>Durante o prazo de exclusividade, a publicação editorial integral da mesma obra por terceiro no território brasileiro dependerá de autorização prévia e escrita da AMC. A AMC informará, antes do início da execução editorial, se haverá distribuição gratuita, comercialização ou outra forma de circulação. Eventual comercialização, remuneração, royalties, receitas, sublicenciamento ou exploração econômica não prevista neste instrumento dependerá de ajuste escrito específico.</w:t>
      </w:r>
    </w:p>
    <w:p>
      <w:pPr>
        <w:pStyle w:val="Heading1"/>
      </w:pPr>
      <w:r>
        <w:t>5. REPRODUÇÃO, DISTRIBUIÇÃO E SERVIÇOS</w:t>
      </w:r>
    </w:p>
    <w:p>
      <w:r>
        <w:t>A AMC poderá realizar os serviços editoriais previstos no Edital, inclusive revisão, formatação, editoração, acessibilidade, ISBN, e-ISBN, DOI, ficha catalográfica, código de barras e impressão, conforme aplicável. A quantidade e a destinação dos exemplares deverão observar o Edital e o plano de distribuição comunicado ao proponente.</w:t>
      </w:r>
    </w:p>
    <w:p>
      <w:pPr>
        <w:pStyle w:val="Heading1"/>
      </w:pPr>
      <w:r>
        <w:t>6. COLETÂNEAS E DIREITOS DE TERCEIROS</w:t>
      </w:r>
    </w:p>
    <w:p>
      <w:r>
        <w:t>Nas coletâneas, o(a) organizador(a) deverá obter e manter as autorizações individuais dos autores e coautores dos capítulos, preferencialmente pelo Anexo III. Materiais de terceiros dependerão das autorizações exigíveis. Cada autor permanece responsável pelos direitos relativos à própria contribuição.</w:t>
      </w:r>
    </w:p>
    <w:p>
      <w:pPr>
        <w:pStyle w:val="Heading1"/>
      </w:pPr>
      <w:r>
        <w:t>7. RESPONSABILIDADE E INTEGRIDADE</w:t>
      </w:r>
    </w:p>
    <w:p>
      <w:r>
        <w:t>O responsável declara a originalidade do conteúdo de sua autoria, a veracidade das informações e a regularidade das autorizações necessárias. Situações de plágio, fabricação ou falsificação de dados, violação de direitos de terceiros ou outras infrações de integridade poderão ensejar suspensão, correção, retratação, retirada ou cancelamento da publicação, mediante decisão fundamentada e oportunidade de manifestação quando cabível.</w:t>
      </w:r>
    </w:p>
    <w:p>
      <w:pPr>
        <w:pStyle w:val="Heading1"/>
      </w:pPr>
      <w:r>
        <w:t>8. APROVAÇÃO DA VERSÃO FINAL</w:t>
      </w:r>
    </w:p>
    <w:p>
      <w:r>
        <w:t>A AMC encaminhará a versão final para conferência. Alterações substanciais de conteúdo dependerão de anuência do autor/proponente. Correções técnicas, linguísticas, editoriais e de acessibilidade compatíveis com o projeto poderão ser realizadas sem descaracterização da autoria ou do conteúdo intelectual.</w:t>
      </w:r>
    </w:p>
    <w:p>
      <w:pPr>
        <w:pStyle w:val="Heading1"/>
      </w:pPr>
      <w:r>
        <w:t>9. DESISTÊNCIA E CANCELAMENTO</w:t>
      </w:r>
    </w:p>
    <w:p>
      <w:r>
        <w:t>Antes do início da execução editorial, o proponente poderá desistir mediante comunicação formal. Após o início, eventual ressarcimento somente poderá abranger custos externos efetivamente assumidos e comprovados pela AMC, previamente informados ao proponente quando possível, vedada cobrança genérica ou não demonstrada. O cancelamento pela AMC deverá ser fundamentado nos casos previstos no Edital.</w:t>
      </w:r>
    </w:p>
    <w:p>
      <w:pPr>
        <w:pStyle w:val="Heading1"/>
      </w:pPr>
      <w:r>
        <w:t>10. PROTEÇÃO DE DADOS</w:t>
      </w:r>
    </w:p>
    <w:p>
      <w:r>
        <w:t>Os dados pessoais serão tratados para as finalidades do Edital e deste instrumento, observada a Lei nº 13.709/2018. A AMC deverá disponibilizar canal institucional para solicitações dos titulares e conservar os dados pelo período necessário às finalidades e obrigações aplicáveis.</w:t>
      </w:r>
    </w:p>
    <w:p>
      <w:pPr>
        <w:pStyle w:val="Heading1"/>
      </w:pPr>
      <w:r>
        <w:t>11. COMUNICAÇÕES E ASSINATURAS</w:t>
      </w:r>
    </w:p>
    <w:p>
      <w:r>
        <w:t>O e-mail cadastrado pelo proponente será considerado canal oficial de comunicação, sem prejuízo de outros meios institucionais formalmente indicados. Este instrumento poderá ser assinado física ou eletronicamente, desde que seja possível comprovar autoria e integridade.</w:t>
      </w:r>
    </w:p>
    <w:p>
      <w:pPr>
        <w:pStyle w:val="Heading1"/>
      </w:pPr>
      <w:r>
        <w:t>12. FORO</w:t>
      </w:r>
    </w:p>
    <w:p>
      <w:r>
        <w:t>Fica eleito o foro da Comarca de São Luís/MA para controvérsias decorrentes deste instrumento, ressalvadas as hipóteses de competência legal inderrogável.</w:t>
      </w:r>
    </w:p>
    <w:p>
      <w:r>
        <w:br/>
        <w:t>São Luís/MA, ____ de __________________ de 2026.</w:t>
        <w:br/>
        <w:br/>
        <w:t>ACADEMIA MARANHENSE DE CIÊNCIAS – AMC</w:t>
        <w:br/>
        <w:t>Representante: __________________________  Assinatura: __________________</w:t>
        <w:br/>
        <w:br/>
        <w:t>PROPONENTE/AUTOR(A)</w:t>
        <w:br/>
        <w:t>Nome: __________________________________  CPF: ______________________</w:t>
        <w:br/>
        <w:t>Assinatura: ______________________________</w:t>
      </w:r>
    </w:p>
    <w:sectPr w:rsidR="00FC693F" w:rsidRPr="0006063C" w:rsidSect="00034616">
      <w:pgSz w:w="12240" w:h="15840"/>
      <w:pgMar w:top="1417" w:right="1134"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